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90797" w14:textId="77777777" w:rsidR="00C038FB" w:rsidRDefault="00000000">
      <w:pPr>
        <w:pStyle w:val="Title"/>
        <w:spacing w:before="0" w:after="0"/>
      </w:pPr>
      <w:r>
        <w:t xml:space="preserve">Extended Abstract Template:  </w:t>
      </w:r>
    </w:p>
    <w:p w14:paraId="6644F0CA" w14:textId="77777777" w:rsidR="00C038FB" w:rsidRDefault="00000000">
      <w:pPr>
        <w:pStyle w:val="Title"/>
        <w:spacing w:before="0" w:after="360"/>
      </w:pPr>
      <w:r>
        <w:t>Replace This with Your Title</w:t>
      </w:r>
    </w:p>
    <w:p w14:paraId="7DD6536A" w14:textId="77777777" w:rsidR="00C038FB" w:rsidRDefault="00000000">
      <w:pPr>
        <w:pStyle w:val="Heading"/>
      </w:pPr>
      <w:r>
        <w:t>Introduction</w:t>
      </w:r>
    </w:p>
    <w:p w14:paraId="224B0824" w14:textId="77777777" w:rsidR="00C038FB" w:rsidRDefault="00000000">
      <w:pPr>
        <w:pStyle w:val="BodyA"/>
      </w:pPr>
      <w:r>
        <w:t xml:space="preserve">The simplest way to use this template is to replace the text in this file with your own words using the styles provided as far as possible. This Extended Abstract is written in 12-point Times New Roman and is single-spaced with 6 pts before and after each paragraph. The text is justified to occupy the full line width so that the right margin is not ragged. </w:t>
      </w:r>
    </w:p>
    <w:p w14:paraId="3383FF82" w14:textId="77777777" w:rsidR="00C038FB" w:rsidRDefault="00000000">
      <w:pPr>
        <w:pStyle w:val="BodyA"/>
      </w:pPr>
      <w:r>
        <w:t>All abstracts should be 500 - 2500 words, should not be previously published, and can include work that is being developed, in progress, or completed. References are not included in the word requirements. There should be nothing in the extended abstract that identifies the authors by either name or institution. Any tables and figures should be embedded in the manuscript.</w:t>
      </w:r>
    </w:p>
    <w:p w14:paraId="69EDDB11" w14:textId="77777777" w:rsidR="00C038FB" w:rsidRDefault="00000000">
      <w:pPr>
        <w:pStyle w:val="Heading"/>
        <w:rPr>
          <w:lang w:val="en-US"/>
        </w:rPr>
      </w:pPr>
      <w:r>
        <w:rPr>
          <w:lang w:val="en-US"/>
        </w:rPr>
        <w:t>Literature Review</w:t>
      </w:r>
    </w:p>
    <w:p w14:paraId="64FA07E5" w14:textId="32C3CE71" w:rsidR="00C038FB" w:rsidRDefault="00000000">
      <w:pPr>
        <w:pStyle w:val="BodyA"/>
        <w:rPr>
          <w:color w:val="8496B0"/>
          <w:u w:color="8496B0"/>
        </w:rPr>
      </w:pPr>
      <w:r>
        <w:t>Please see the themes for the conference in the Call for Papers. While we are particularly interested in submissions that address these themes, papers that explore contemporary trends in travel and tourism research are also welcome (Flannery</w:t>
      </w:r>
      <w:r w:rsidR="00A4295E">
        <w:t>,</w:t>
      </w:r>
      <w:r>
        <w:t xml:space="preserve"> 2017). We welcome articles using quantitative, qualitative, and mixed methods approaches (Holder </w:t>
      </w:r>
      <w:r w:rsidR="00A4295E">
        <w:t>&amp;</w:t>
      </w:r>
      <w:r>
        <w:t xml:space="preserve"> </w:t>
      </w:r>
      <w:proofErr w:type="spellStart"/>
      <w:r>
        <w:t>Ruhanen</w:t>
      </w:r>
      <w:proofErr w:type="spellEnd"/>
      <w:r w:rsidR="00A4295E">
        <w:t>,</w:t>
      </w:r>
      <w:r>
        <w:t xml:space="preserve"> 2017). </w:t>
      </w:r>
      <w:r w:rsidR="006F2ED8">
        <w:t>Make sure to use the APA  7</w:t>
      </w:r>
      <w:r w:rsidR="006F2ED8" w:rsidRPr="006F2ED8">
        <w:rPr>
          <w:vertAlign w:val="superscript"/>
        </w:rPr>
        <w:t>th</w:t>
      </w:r>
      <w:r w:rsidR="006F2ED8">
        <w:t xml:space="preserve"> edition for text references and your reference list.  </w:t>
      </w:r>
    </w:p>
    <w:p w14:paraId="670DCB88" w14:textId="77777777" w:rsidR="00C038FB" w:rsidRDefault="00000000">
      <w:pPr>
        <w:pStyle w:val="Heading"/>
        <w:rPr>
          <w:lang w:val="en-US"/>
        </w:rPr>
      </w:pPr>
      <w:r>
        <w:rPr>
          <w:lang w:val="en-US"/>
        </w:rPr>
        <w:t>Methodology</w:t>
      </w:r>
    </w:p>
    <w:p w14:paraId="17461D77" w14:textId="6E794670" w:rsidR="00C038FB" w:rsidRDefault="00000000">
      <w:pPr>
        <w:pStyle w:val="BodyA"/>
      </w:pPr>
      <w:r>
        <w:t>Conceptual, quantitative, qualitative, mixed-method, and state-of-the-art papers, as well as research-in-progress submissions are welcome. At TTRA conference, the program will include several tracks outlined in the Call for Papers. Traditional Oral Presentation, popular interactive Ideas Fair, 3MT presentations, and in-depth discussions at the Qualitative Research Workshop are where scholars and practitioners meet as the expert innovators in their field to experience and engage in immersive and interactive presentations (Sheldon</w:t>
      </w:r>
      <w:r w:rsidR="006F2ED8">
        <w:t xml:space="preserve"> et al.</w:t>
      </w:r>
      <w:r w:rsidR="00A4295E">
        <w:t>,</w:t>
      </w:r>
      <w:r>
        <w:t xml:space="preserve"> 2017).</w:t>
      </w:r>
    </w:p>
    <w:p w14:paraId="77E517C6" w14:textId="77777777" w:rsidR="00C038FB" w:rsidRDefault="00000000">
      <w:pPr>
        <w:pStyle w:val="BodyA"/>
      </w:pPr>
      <w:r>
        <w:t xml:space="preserve">See Table 1 for a list of items needed for your submission. </w:t>
      </w:r>
    </w:p>
    <w:p w14:paraId="2ACDF3F4" w14:textId="77777777" w:rsidR="00C038FB" w:rsidRDefault="00C038FB">
      <w:pPr>
        <w:pStyle w:val="BodyA"/>
      </w:pPr>
    </w:p>
    <w:p w14:paraId="3A149635" w14:textId="5C1E8E0C" w:rsidR="00C038FB" w:rsidRDefault="00000000" w:rsidP="006F2ED8">
      <w:pPr>
        <w:pStyle w:val="BodyA"/>
        <w:spacing w:line="240" w:lineRule="exact"/>
      </w:pPr>
      <w:r>
        <w:rPr>
          <w:b/>
          <w:bCs/>
          <w:lang w:val="fr-FR"/>
        </w:rPr>
        <w:t>Table 1</w:t>
      </w:r>
      <w:r>
        <w:t>. Required Content for Extended Abstract Submission</w:t>
      </w:r>
    </w:p>
    <w:tbl>
      <w:tblPr>
        <w:tblW w:w="907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69"/>
        <w:gridCol w:w="8110"/>
      </w:tblGrid>
      <w:tr w:rsidR="00C038FB" w14:paraId="7F1BC131" w14:textId="77777777">
        <w:trPr>
          <w:trHeight w:val="264"/>
          <w:jc w:val="center"/>
        </w:trPr>
        <w:tc>
          <w:tcPr>
            <w:tcW w:w="969"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42D33C6E" w14:textId="77777777" w:rsidR="00C038FB" w:rsidRDefault="00000000">
            <w:pPr>
              <w:pStyle w:val="BodyA"/>
              <w:spacing w:before="0" w:after="0" w:line="240" w:lineRule="exact"/>
            </w:pPr>
            <w:r>
              <w:t>Item</w:t>
            </w:r>
          </w:p>
        </w:tc>
        <w:tc>
          <w:tcPr>
            <w:tcW w:w="8110"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3CC2253F" w14:textId="77777777" w:rsidR="00C038FB" w:rsidRDefault="00000000">
            <w:pPr>
              <w:pStyle w:val="BodyA"/>
              <w:spacing w:before="0" w:after="0" w:line="240" w:lineRule="exact"/>
              <w:jc w:val="center"/>
            </w:pPr>
            <w:r>
              <w:t>Content</w:t>
            </w:r>
          </w:p>
        </w:tc>
      </w:tr>
      <w:tr w:rsidR="00C038FB" w14:paraId="5F74F4E7" w14:textId="77777777">
        <w:trPr>
          <w:trHeight w:val="269"/>
          <w:jc w:val="center"/>
        </w:trPr>
        <w:tc>
          <w:tcPr>
            <w:tcW w:w="969"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14:paraId="66CF76CD" w14:textId="77777777" w:rsidR="00C038FB" w:rsidRDefault="00000000">
            <w:pPr>
              <w:pStyle w:val="BodyA"/>
              <w:spacing w:before="0" w:after="0" w:line="240" w:lineRule="exact"/>
              <w:jc w:val="center"/>
            </w:pPr>
            <w:r>
              <w:t>1.</w:t>
            </w:r>
          </w:p>
        </w:tc>
        <w:tc>
          <w:tcPr>
            <w:tcW w:w="8110"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400D7602" w14:textId="77777777" w:rsidR="00C038FB" w:rsidRDefault="00000000">
            <w:pPr>
              <w:pStyle w:val="BodyA"/>
              <w:spacing w:before="0" w:after="0" w:line="240" w:lineRule="exact"/>
            </w:pPr>
            <w:r>
              <w:t>The names, affiliations and contact information of all authors</w:t>
            </w:r>
          </w:p>
        </w:tc>
      </w:tr>
      <w:tr w:rsidR="00C038FB" w14:paraId="7D3D200D" w14:textId="77777777">
        <w:trPr>
          <w:trHeight w:val="264"/>
          <w:jc w:val="center"/>
        </w:trPr>
        <w:tc>
          <w:tcPr>
            <w:tcW w:w="969" w:type="dxa"/>
            <w:tcBorders>
              <w:top w:val="nil"/>
              <w:left w:val="nil"/>
              <w:bottom w:val="nil"/>
              <w:right w:val="single" w:sz="4" w:space="0" w:color="000000"/>
            </w:tcBorders>
            <w:shd w:val="clear" w:color="auto" w:fill="auto"/>
            <w:tcMar>
              <w:top w:w="80" w:type="dxa"/>
              <w:left w:w="80" w:type="dxa"/>
              <w:bottom w:w="80" w:type="dxa"/>
              <w:right w:w="80" w:type="dxa"/>
            </w:tcMar>
          </w:tcPr>
          <w:p w14:paraId="24E43B61" w14:textId="77777777" w:rsidR="00C038FB" w:rsidRDefault="00000000">
            <w:pPr>
              <w:pStyle w:val="BodyA"/>
              <w:spacing w:before="0" w:after="0" w:line="240" w:lineRule="exact"/>
              <w:jc w:val="center"/>
            </w:pPr>
            <w:r>
              <w:t>2.</w:t>
            </w:r>
          </w:p>
        </w:tc>
        <w:tc>
          <w:tcPr>
            <w:tcW w:w="8110" w:type="dxa"/>
            <w:tcBorders>
              <w:top w:val="nil"/>
              <w:left w:val="single" w:sz="4" w:space="0" w:color="000000"/>
              <w:bottom w:val="nil"/>
              <w:right w:val="nil"/>
            </w:tcBorders>
            <w:shd w:val="clear" w:color="auto" w:fill="auto"/>
            <w:tcMar>
              <w:top w:w="80" w:type="dxa"/>
              <w:left w:w="80" w:type="dxa"/>
              <w:bottom w:w="80" w:type="dxa"/>
              <w:right w:w="80" w:type="dxa"/>
            </w:tcMar>
          </w:tcPr>
          <w:p w14:paraId="62C6BC92" w14:textId="77777777" w:rsidR="00C038FB" w:rsidRDefault="00000000">
            <w:pPr>
              <w:pStyle w:val="BodyA"/>
              <w:spacing w:before="0" w:after="0" w:line="240" w:lineRule="exact"/>
            </w:pPr>
            <w:r>
              <w:t>The bios for all authors (50 words each)</w:t>
            </w:r>
          </w:p>
        </w:tc>
      </w:tr>
      <w:tr w:rsidR="00C038FB" w14:paraId="015A6A21" w14:textId="77777777">
        <w:trPr>
          <w:trHeight w:val="264"/>
          <w:jc w:val="center"/>
        </w:trPr>
        <w:tc>
          <w:tcPr>
            <w:tcW w:w="969" w:type="dxa"/>
            <w:tcBorders>
              <w:top w:val="nil"/>
              <w:left w:val="nil"/>
              <w:bottom w:val="nil"/>
              <w:right w:val="single" w:sz="4" w:space="0" w:color="000000"/>
            </w:tcBorders>
            <w:shd w:val="clear" w:color="auto" w:fill="auto"/>
            <w:tcMar>
              <w:top w:w="80" w:type="dxa"/>
              <w:left w:w="80" w:type="dxa"/>
              <w:bottom w:w="80" w:type="dxa"/>
              <w:right w:w="80" w:type="dxa"/>
            </w:tcMar>
          </w:tcPr>
          <w:p w14:paraId="2D038BF5" w14:textId="77777777" w:rsidR="00C038FB" w:rsidRDefault="00000000">
            <w:pPr>
              <w:pStyle w:val="BodyA"/>
              <w:spacing w:before="0" w:after="0" w:line="240" w:lineRule="exact"/>
              <w:jc w:val="center"/>
            </w:pPr>
            <w:r>
              <w:t>3.</w:t>
            </w:r>
          </w:p>
        </w:tc>
        <w:tc>
          <w:tcPr>
            <w:tcW w:w="8110" w:type="dxa"/>
            <w:tcBorders>
              <w:top w:val="nil"/>
              <w:left w:val="single" w:sz="4" w:space="0" w:color="000000"/>
              <w:bottom w:val="nil"/>
              <w:right w:val="nil"/>
            </w:tcBorders>
            <w:shd w:val="clear" w:color="auto" w:fill="auto"/>
            <w:tcMar>
              <w:top w:w="80" w:type="dxa"/>
              <w:left w:w="80" w:type="dxa"/>
              <w:bottom w:w="80" w:type="dxa"/>
              <w:right w:w="80" w:type="dxa"/>
            </w:tcMar>
          </w:tcPr>
          <w:p w14:paraId="7C1D0BCB" w14:textId="77777777" w:rsidR="00C038FB" w:rsidRDefault="00000000">
            <w:pPr>
              <w:pStyle w:val="BodyA"/>
              <w:spacing w:before="0" w:after="0" w:line="240" w:lineRule="exact"/>
            </w:pPr>
            <w:r>
              <w:t>The title of your paper</w:t>
            </w:r>
          </w:p>
        </w:tc>
      </w:tr>
      <w:tr w:rsidR="00C038FB" w14:paraId="6680C39E" w14:textId="77777777">
        <w:trPr>
          <w:trHeight w:val="264"/>
          <w:jc w:val="center"/>
        </w:trPr>
        <w:tc>
          <w:tcPr>
            <w:tcW w:w="969" w:type="dxa"/>
            <w:tcBorders>
              <w:top w:val="nil"/>
              <w:left w:val="nil"/>
              <w:bottom w:val="nil"/>
              <w:right w:val="single" w:sz="4" w:space="0" w:color="000000"/>
            </w:tcBorders>
            <w:shd w:val="clear" w:color="auto" w:fill="auto"/>
            <w:tcMar>
              <w:top w:w="80" w:type="dxa"/>
              <w:left w:w="80" w:type="dxa"/>
              <w:bottom w:w="80" w:type="dxa"/>
              <w:right w:w="80" w:type="dxa"/>
            </w:tcMar>
          </w:tcPr>
          <w:p w14:paraId="04A61F60" w14:textId="77777777" w:rsidR="00C038FB" w:rsidRDefault="00000000">
            <w:pPr>
              <w:pStyle w:val="BodyA"/>
              <w:spacing w:before="0" w:after="0" w:line="240" w:lineRule="exact"/>
              <w:jc w:val="center"/>
            </w:pPr>
            <w:r>
              <w:t>4.</w:t>
            </w:r>
          </w:p>
        </w:tc>
        <w:tc>
          <w:tcPr>
            <w:tcW w:w="8110" w:type="dxa"/>
            <w:tcBorders>
              <w:top w:val="nil"/>
              <w:left w:val="single" w:sz="4" w:space="0" w:color="000000"/>
              <w:bottom w:val="nil"/>
              <w:right w:val="nil"/>
            </w:tcBorders>
            <w:shd w:val="clear" w:color="auto" w:fill="auto"/>
            <w:tcMar>
              <w:top w:w="80" w:type="dxa"/>
              <w:left w:w="80" w:type="dxa"/>
              <w:bottom w:w="80" w:type="dxa"/>
              <w:right w:w="80" w:type="dxa"/>
            </w:tcMar>
          </w:tcPr>
          <w:p w14:paraId="740E5FDE" w14:textId="77777777" w:rsidR="00C038FB" w:rsidRDefault="00000000">
            <w:pPr>
              <w:pStyle w:val="BodyA"/>
              <w:spacing w:before="0" w:after="0" w:line="240" w:lineRule="exact"/>
            </w:pPr>
            <w:r>
              <w:t>A short abstract (150 words)</w:t>
            </w:r>
          </w:p>
        </w:tc>
      </w:tr>
      <w:tr w:rsidR="00C038FB" w14:paraId="32068A75" w14:textId="77777777">
        <w:trPr>
          <w:trHeight w:val="499"/>
          <w:jc w:val="center"/>
        </w:trPr>
        <w:tc>
          <w:tcPr>
            <w:tcW w:w="969"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74DD5F22" w14:textId="77777777" w:rsidR="00C038FB" w:rsidRDefault="00000000">
            <w:pPr>
              <w:pStyle w:val="BodyA"/>
              <w:spacing w:before="0" w:after="0" w:line="240" w:lineRule="exact"/>
              <w:jc w:val="center"/>
            </w:pPr>
            <w:r>
              <w:t>5.</w:t>
            </w:r>
          </w:p>
        </w:tc>
        <w:tc>
          <w:tcPr>
            <w:tcW w:w="8110"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6B979A47" w14:textId="77777777" w:rsidR="00C038FB" w:rsidRDefault="00000000">
            <w:pPr>
              <w:pStyle w:val="BodyA"/>
              <w:spacing w:before="0" w:after="0" w:line="240" w:lineRule="exact"/>
            </w:pPr>
            <w:r>
              <w:t xml:space="preserve">The body of your extended abstract with no identifier information, utilizing this template. </w:t>
            </w:r>
          </w:p>
        </w:tc>
      </w:tr>
    </w:tbl>
    <w:p w14:paraId="3FFA7D4D" w14:textId="77777777" w:rsidR="00C038FB" w:rsidRDefault="00C038FB">
      <w:pPr>
        <w:pStyle w:val="BodyA"/>
        <w:widowControl w:val="0"/>
        <w:ind w:left="108" w:hanging="108"/>
        <w:jc w:val="center"/>
      </w:pPr>
    </w:p>
    <w:p w14:paraId="07A5C1CD" w14:textId="77777777" w:rsidR="00C038FB" w:rsidRDefault="00C038FB">
      <w:pPr>
        <w:pStyle w:val="BodyA"/>
        <w:widowControl w:val="0"/>
        <w:jc w:val="center"/>
      </w:pPr>
    </w:p>
    <w:p w14:paraId="7D088C3E" w14:textId="77777777" w:rsidR="00C038FB" w:rsidRDefault="00C038FB">
      <w:pPr>
        <w:pStyle w:val="Heading"/>
      </w:pPr>
    </w:p>
    <w:p w14:paraId="4BF91E42" w14:textId="77777777" w:rsidR="00C038FB" w:rsidRDefault="00000000">
      <w:pPr>
        <w:pStyle w:val="Heading"/>
        <w:rPr>
          <w:lang w:val="en-US"/>
        </w:rPr>
      </w:pPr>
      <w:r>
        <w:rPr>
          <w:lang w:val="en-US"/>
        </w:rPr>
        <w:t>Results</w:t>
      </w:r>
    </w:p>
    <w:p w14:paraId="2F0AADDB" w14:textId="01946277" w:rsidR="00C038FB" w:rsidRDefault="00000000">
      <w:pPr>
        <w:pStyle w:val="BodyA"/>
      </w:pPr>
      <w:r>
        <w:t xml:space="preserve">All accepted submissions, regardless of the presentation format, will have the opportunity to publish a Short Abstract, Extended Abstract, or Full Paper in the online conference proceeding through </w:t>
      </w:r>
      <w:proofErr w:type="spellStart"/>
      <w:r>
        <w:t>Scholarworks</w:t>
      </w:r>
      <w:proofErr w:type="spellEnd"/>
      <w:r>
        <w:t xml:space="preserve">. Note that </w:t>
      </w:r>
      <w:proofErr w:type="spellStart"/>
      <w:r>
        <w:t>Scholarworks</w:t>
      </w:r>
      <w:proofErr w:type="spellEnd"/>
      <w:r>
        <w:t xml:space="preserve"> i</w:t>
      </w:r>
      <w:r w:rsidR="006F2ED8">
        <w:t>s</w:t>
      </w:r>
      <w:r>
        <w:t xml:space="preserve"> an indexed open-source digital library, and therefore all the abstracts/papers will be easily discoverable and downloaded via the internet and Google Scholar. The final published proceedings will not differentiate between presentation formats.</w:t>
      </w:r>
    </w:p>
    <w:p w14:paraId="47BC8945" w14:textId="77777777" w:rsidR="00C038FB" w:rsidRDefault="00000000">
      <w:pPr>
        <w:pStyle w:val="Heading"/>
        <w:rPr>
          <w:lang w:val="en-US"/>
        </w:rPr>
      </w:pPr>
      <w:r>
        <w:rPr>
          <w:lang w:val="en-US"/>
        </w:rPr>
        <w:t>Conclusion and Discussion</w:t>
      </w:r>
    </w:p>
    <w:p w14:paraId="26EAE652" w14:textId="7692B862" w:rsidR="00C038FB" w:rsidRDefault="00000000">
      <w:pPr>
        <w:pStyle w:val="BodyA"/>
      </w:pPr>
      <w:r>
        <w:t xml:space="preserve">For Authors Guidelines and to submit your abstract, navigate through the conference website </w:t>
      </w:r>
      <w:r w:rsidR="006F2ED8" w:rsidRPr="006F2ED8">
        <w:rPr>
          <w:rStyle w:val="Hyperlink0"/>
        </w:rPr>
        <w:t>https://ttra.com/resources/annual-international-conference/2025-academic-call-for-papers/</w:t>
      </w:r>
      <w:r>
        <w:rPr>
          <w:rStyle w:val="None"/>
        </w:rPr>
        <w:t>.</w:t>
      </w:r>
    </w:p>
    <w:p w14:paraId="1C92B1DB" w14:textId="437E010A" w:rsidR="00C038FB" w:rsidRDefault="00000000">
      <w:pPr>
        <w:pStyle w:val="BodyA"/>
      </w:pPr>
      <w:r>
        <w:rPr>
          <w:rStyle w:val="None"/>
        </w:rPr>
        <w:t xml:space="preserve">For more information on the TTRA conference, check our website </w:t>
      </w:r>
      <w:r w:rsidR="006F2ED8" w:rsidRPr="006F2ED8">
        <w:rPr>
          <w:rStyle w:val="Hyperlink0"/>
        </w:rPr>
        <w:t>https://ttra.com/events/2025-galway-ireland/</w:t>
      </w:r>
      <w:r>
        <w:rPr>
          <w:rStyle w:val="None"/>
        </w:rPr>
        <w:t xml:space="preserve"> or email us at </w:t>
      </w:r>
      <w:hyperlink r:id="rId6" w:history="1">
        <w:r w:rsidR="00C038FB">
          <w:rPr>
            <w:rStyle w:val="Hyperlink0"/>
          </w:rPr>
          <w:t>conference@ttra.com</w:t>
        </w:r>
      </w:hyperlink>
      <w:r>
        <w:rPr>
          <w:rStyle w:val="None"/>
        </w:rPr>
        <w:t xml:space="preserve"> </w:t>
      </w:r>
    </w:p>
    <w:p w14:paraId="42BDDEC6" w14:textId="77777777" w:rsidR="00C038FB" w:rsidRDefault="00000000">
      <w:pPr>
        <w:pStyle w:val="Heading"/>
        <w:rPr>
          <w:rStyle w:val="None"/>
          <w:b w:val="0"/>
          <w:bCs w:val="0"/>
        </w:rPr>
      </w:pPr>
      <w:proofErr w:type="spellStart"/>
      <w:r>
        <w:rPr>
          <w:rStyle w:val="None"/>
        </w:rPr>
        <w:t>References</w:t>
      </w:r>
      <w:proofErr w:type="spellEnd"/>
      <w:r>
        <w:rPr>
          <w:rStyle w:val="None"/>
        </w:rPr>
        <w:t xml:space="preserve"> </w:t>
      </w:r>
      <w:r>
        <w:rPr>
          <w:rStyle w:val="None"/>
          <w:b w:val="0"/>
          <w:bCs w:val="0"/>
          <w:lang w:val="en-US"/>
        </w:rPr>
        <w:t xml:space="preserve">(note </w:t>
      </w:r>
      <w:r>
        <w:rPr>
          <w:rStyle w:val="None"/>
          <w:b w:val="0"/>
          <w:bCs w:val="0"/>
        </w:rPr>
        <w:t xml:space="preserve">– </w:t>
      </w:r>
      <w:r>
        <w:rPr>
          <w:rStyle w:val="None"/>
          <w:b w:val="0"/>
          <w:bCs w:val="0"/>
          <w:lang w:val="en-US"/>
        </w:rPr>
        <w:t>the references in this sample are for demonstration purposes only)</w:t>
      </w:r>
      <w:r>
        <w:rPr>
          <w:rStyle w:val="None"/>
          <w:b w:val="0"/>
          <w:bCs w:val="0"/>
          <w:vertAlign w:val="superscript"/>
        </w:rPr>
        <w:t xml:space="preserve"> </w:t>
      </w:r>
    </w:p>
    <w:p w14:paraId="09181EF6" w14:textId="7DABB347" w:rsidR="00C038FB" w:rsidRDefault="00000000" w:rsidP="00A4295E">
      <w:pPr>
        <w:pStyle w:val="References"/>
        <w:jc w:val="left"/>
      </w:pPr>
      <w:r>
        <w:rPr>
          <w:rStyle w:val="None"/>
        </w:rPr>
        <w:t>Flannery, T. (2017). S</w:t>
      </w:r>
      <w:r w:rsidRPr="00E04B17">
        <w:rPr>
          <w:rStyle w:val="None"/>
          <w:i/>
          <w:iCs/>
        </w:rPr>
        <w:t xml:space="preserve">unlight and </w:t>
      </w:r>
      <w:r w:rsidR="00A4295E" w:rsidRPr="00E04B17">
        <w:rPr>
          <w:rStyle w:val="None"/>
          <w:i/>
          <w:iCs/>
        </w:rPr>
        <w:t>s</w:t>
      </w:r>
      <w:r w:rsidRPr="00E04B17">
        <w:rPr>
          <w:rStyle w:val="None"/>
          <w:i/>
          <w:iCs/>
        </w:rPr>
        <w:t xml:space="preserve">eaweed: An </w:t>
      </w:r>
      <w:r w:rsidR="00A4295E" w:rsidRPr="00E04B17">
        <w:rPr>
          <w:rStyle w:val="None"/>
          <w:i/>
          <w:iCs/>
        </w:rPr>
        <w:t>a</w:t>
      </w:r>
      <w:r w:rsidRPr="00E04B17">
        <w:rPr>
          <w:rStyle w:val="None"/>
          <w:i/>
          <w:iCs/>
        </w:rPr>
        <w:t xml:space="preserve">rgument for </w:t>
      </w:r>
      <w:r w:rsidR="00A4295E" w:rsidRPr="00E04B17">
        <w:rPr>
          <w:rStyle w:val="None"/>
          <w:i/>
          <w:iCs/>
        </w:rPr>
        <w:t>h</w:t>
      </w:r>
      <w:r w:rsidRPr="00E04B17">
        <w:rPr>
          <w:rStyle w:val="None"/>
          <w:i/>
          <w:iCs/>
        </w:rPr>
        <w:t xml:space="preserve">ow to </w:t>
      </w:r>
      <w:r w:rsidR="00A4295E" w:rsidRPr="00E04B17">
        <w:rPr>
          <w:rStyle w:val="None"/>
          <w:i/>
          <w:iCs/>
        </w:rPr>
        <w:t>f</w:t>
      </w:r>
      <w:r w:rsidRPr="00E04B17">
        <w:rPr>
          <w:rStyle w:val="None"/>
          <w:i/>
          <w:iCs/>
        </w:rPr>
        <w:t xml:space="preserve">eed, </w:t>
      </w:r>
      <w:r w:rsidR="00A4295E" w:rsidRPr="00E04B17">
        <w:rPr>
          <w:rStyle w:val="None"/>
          <w:i/>
          <w:iCs/>
        </w:rPr>
        <w:t>p</w:t>
      </w:r>
      <w:r w:rsidRPr="00E04B17">
        <w:rPr>
          <w:rStyle w:val="None"/>
          <w:i/>
          <w:iCs/>
        </w:rPr>
        <w:t xml:space="preserve">ower and </w:t>
      </w:r>
      <w:r w:rsidR="00A4295E" w:rsidRPr="00E04B17">
        <w:rPr>
          <w:rStyle w:val="None"/>
          <w:i/>
          <w:iCs/>
        </w:rPr>
        <w:t>c</w:t>
      </w:r>
      <w:r w:rsidRPr="00E04B17">
        <w:rPr>
          <w:rStyle w:val="None"/>
          <w:i/>
          <w:iCs/>
        </w:rPr>
        <w:t xml:space="preserve">lean </w:t>
      </w:r>
      <w:r w:rsidR="00A4295E" w:rsidRPr="00E04B17">
        <w:rPr>
          <w:rStyle w:val="None"/>
          <w:i/>
          <w:iCs/>
        </w:rPr>
        <w:t>u</w:t>
      </w:r>
      <w:r w:rsidRPr="00E04B17">
        <w:rPr>
          <w:rStyle w:val="None"/>
          <w:i/>
          <w:iCs/>
        </w:rPr>
        <w:t xml:space="preserve">p the </w:t>
      </w:r>
      <w:r w:rsidR="00A4295E" w:rsidRPr="00E04B17">
        <w:rPr>
          <w:rStyle w:val="None"/>
          <w:i/>
          <w:iCs/>
        </w:rPr>
        <w:t>w</w:t>
      </w:r>
      <w:r w:rsidRPr="00E04B17">
        <w:rPr>
          <w:rStyle w:val="None"/>
          <w:i/>
          <w:iCs/>
        </w:rPr>
        <w:t>orld</w:t>
      </w:r>
      <w:r>
        <w:rPr>
          <w:rStyle w:val="None"/>
        </w:rPr>
        <w:t>. Text Publishing.</w:t>
      </w:r>
    </w:p>
    <w:p w14:paraId="7D686C59" w14:textId="0E3B038E" w:rsidR="00C038FB" w:rsidRDefault="00000000" w:rsidP="00A4295E">
      <w:pPr>
        <w:pStyle w:val="References"/>
        <w:jc w:val="left"/>
      </w:pPr>
      <w:r>
        <w:rPr>
          <w:rStyle w:val="None"/>
        </w:rPr>
        <w:t xml:space="preserve">Holder, A., </w:t>
      </w:r>
      <w:r w:rsidR="00A4295E">
        <w:rPr>
          <w:rStyle w:val="None"/>
        </w:rPr>
        <w:t>&amp;</w:t>
      </w:r>
      <w:r>
        <w:rPr>
          <w:rStyle w:val="None"/>
        </w:rPr>
        <w:t xml:space="preserve"> </w:t>
      </w:r>
      <w:proofErr w:type="spellStart"/>
      <w:r>
        <w:rPr>
          <w:rStyle w:val="None"/>
        </w:rPr>
        <w:t>Ruhanen</w:t>
      </w:r>
      <w:proofErr w:type="spellEnd"/>
      <w:r>
        <w:rPr>
          <w:rStyle w:val="None"/>
        </w:rPr>
        <w:t xml:space="preserve">, L. (2017). Identifying the relative importance of culture in Indigenous tourism experiences: </w:t>
      </w:r>
      <w:proofErr w:type="spellStart"/>
      <w:r w:rsidR="00A4295E">
        <w:rPr>
          <w:rStyle w:val="None"/>
        </w:rPr>
        <w:t>N</w:t>
      </w:r>
      <w:r>
        <w:rPr>
          <w:rStyle w:val="None"/>
        </w:rPr>
        <w:t>etnographic</w:t>
      </w:r>
      <w:proofErr w:type="spellEnd"/>
      <w:r>
        <w:rPr>
          <w:rStyle w:val="None"/>
        </w:rPr>
        <w:t xml:space="preserve"> evidence from Australia. </w:t>
      </w:r>
      <w:r w:rsidRPr="00A4295E">
        <w:rPr>
          <w:rStyle w:val="None"/>
          <w:i/>
          <w:iCs/>
        </w:rPr>
        <w:t>Tourism Recreation Research, 42</w:t>
      </w:r>
      <w:r>
        <w:rPr>
          <w:rStyle w:val="None"/>
        </w:rPr>
        <w:t>(3)</w:t>
      </w:r>
      <w:r w:rsidR="00A4295E">
        <w:rPr>
          <w:rStyle w:val="None"/>
        </w:rPr>
        <w:t>,</w:t>
      </w:r>
      <w:r>
        <w:rPr>
          <w:rStyle w:val="None"/>
        </w:rPr>
        <w:t xml:space="preserve"> 316-326.</w:t>
      </w:r>
      <w:r w:rsidR="00A4295E">
        <w:rPr>
          <w:rStyle w:val="None"/>
        </w:rPr>
        <w:t xml:space="preserve"> </w:t>
      </w:r>
      <w:r w:rsidR="00A4295E" w:rsidRPr="00A4295E">
        <w:t>https://doi.org/10.1080/02508281.2017.1316443</w:t>
      </w:r>
    </w:p>
    <w:p w14:paraId="2A11A03F" w14:textId="36F223FE" w:rsidR="00C038FB" w:rsidRDefault="00000000" w:rsidP="00A4295E">
      <w:pPr>
        <w:pStyle w:val="References"/>
        <w:jc w:val="left"/>
      </w:pPr>
      <w:r>
        <w:rPr>
          <w:rStyle w:val="None"/>
        </w:rPr>
        <w:t xml:space="preserve">Sheldon, P. J., Pollock, A., </w:t>
      </w:r>
      <w:r w:rsidR="00A4295E">
        <w:rPr>
          <w:rStyle w:val="None"/>
        </w:rPr>
        <w:t>&amp;</w:t>
      </w:r>
      <w:r>
        <w:rPr>
          <w:rStyle w:val="None"/>
        </w:rPr>
        <w:t xml:space="preserve"> Daniele, R. (2017). Social </w:t>
      </w:r>
      <w:r w:rsidR="00A4295E">
        <w:rPr>
          <w:rStyle w:val="None"/>
        </w:rPr>
        <w:t>e</w:t>
      </w:r>
      <w:r>
        <w:rPr>
          <w:rStyle w:val="None"/>
        </w:rPr>
        <w:t xml:space="preserve">ntrepreneurship and </w:t>
      </w:r>
      <w:r w:rsidR="00A4295E">
        <w:rPr>
          <w:rStyle w:val="None"/>
        </w:rPr>
        <w:t>t</w:t>
      </w:r>
      <w:r>
        <w:rPr>
          <w:rStyle w:val="None"/>
        </w:rPr>
        <w:t xml:space="preserve">ourism: Setting the </w:t>
      </w:r>
      <w:r w:rsidR="00A4295E">
        <w:rPr>
          <w:rStyle w:val="None"/>
        </w:rPr>
        <w:t>s</w:t>
      </w:r>
      <w:r>
        <w:rPr>
          <w:rStyle w:val="None"/>
        </w:rPr>
        <w:t xml:space="preserve">tage. In </w:t>
      </w:r>
      <w:r w:rsidR="00A4295E">
        <w:rPr>
          <w:rStyle w:val="None"/>
        </w:rPr>
        <w:t xml:space="preserve">P. </w:t>
      </w:r>
      <w:r>
        <w:rPr>
          <w:rStyle w:val="None"/>
        </w:rPr>
        <w:t>Sheldon</w:t>
      </w:r>
      <w:r w:rsidR="00A4295E">
        <w:rPr>
          <w:rStyle w:val="None"/>
        </w:rPr>
        <w:t xml:space="preserve"> &amp;</w:t>
      </w:r>
      <w:r>
        <w:rPr>
          <w:rStyle w:val="None"/>
        </w:rPr>
        <w:t xml:space="preserve"> </w:t>
      </w:r>
      <w:r w:rsidR="00A4295E">
        <w:rPr>
          <w:rStyle w:val="None"/>
        </w:rPr>
        <w:t xml:space="preserve">R. </w:t>
      </w:r>
      <w:r>
        <w:rPr>
          <w:rStyle w:val="None"/>
        </w:rPr>
        <w:t>Daniele (</w:t>
      </w:r>
      <w:r w:rsidR="00A4295E">
        <w:rPr>
          <w:rStyle w:val="None"/>
        </w:rPr>
        <w:t>E</w:t>
      </w:r>
      <w:r>
        <w:rPr>
          <w:rStyle w:val="None"/>
        </w:rPr>
        <w:t>ds</w:t>
      </w:r>
      <w:r w:rsidR="00A4295E">
        <w:rPr>
          <w:rStyle w:val="None"/>
        </w:rPr>
        <w:t>.</w:t>
      </w:r>
      <w:r>
        <w:rPr>
          <w:rStyle w:val="None"/>
        </w:rPr>
        <w:t>)</w:t>
      </w:r>
      <w:r w:rsidR="00A4295E">
        <w:rPr>
          <w:rStyle w:val="None"/>
        </w:rPr>
        <w:t>,</w:t>
      </w:r>
      <w:r>
        <w:rPr>
          <w:rStyle w:val="None"/>
        </w:rPr>
        <w:t xml:space="preserve"> </w:t>
      </w:r>
      <w:r w:rsidRPr="006F2ED8">
        <w:rPr>
          <w:rStyle w:val="None"/>
          <w:i/>
          <w:iCs/>
        </w:rPr>
        <w:t xml:space="preserve">Social </w:t>
      </w:r>
      <w:r w:rsidR="00A4295E" w:rsidRPr="006F2ED8">
        <w:rPr>
          <w:rStyle w:val="None"/>
          <w:i/>
          <w:iCs/>
        </w:rPr>
        <w:t>e</w:t>
      </w:r>
      <w:r w:rsidRPr="006F2ED8">
        <w:rPr>
          <w:rStyle w:val="None"/>
          <w:i/>
          <w:iCs/>
        </w:rPr>
        <w:t xml:space="preserve">ntrepreneurship and </w:t>
      </w:r>
      <w:r w:rsidR="00A4295E" w:rsidRPr="006F2ED8">
        <w:rPr>
          <w:rStyle w:val="None"/>
          <w:i/>
          <w:iCs/>
        </w:rPr>
        <w:t>t</w:t>
      </w:r>
      <w:r w:rsidRPr="006F2ED8">
        <w:rPr>
          <w:rStyle w:val="None"/>
          <w:i/>
          <w:iCs/>
        </w:rPr>
        <w:t xml:space="preserve">ourism. Tourism on the </w:t>
      </w:r>
      <w:r w:rsidR="00A4295E" w:rsidRPr="006F2ED8">
        <w:rPr>
          <w:rStyle w:val="None"/>
          <w:i/>
          <w:iCs/>
        </w:rPr>
        <w:t>v</w:t>
      </w:r>
      <w:r w:rsidRPr="006F2ED8">
        <w:rPr>
          <w:rStyle w:val="None"/>
          <w:i/>
          <w:iCs/>
        </w:rPr>
        <w:t>erge</w:t>
      </w:r>
      <w:r>
        <w:rPr>
          <w:rStyle w:val="None"/>
        </w:rPr>
        <w:t xml:space="preserve"> (pp. 1-18). Springer.</w:t>
      </w:r>
    </w:p>
    <w:sectPr w:rsidR="00C038F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E459B" w14:textId="77777777" w:rsidR="00AA3CD4" w:rsidRDefault="00AA3CD4">
      <w:r>
        <w:separator/>
      </w:r>
    </w:p>
  </w:endnote>
  <w:endnote w:type="continuationSeparator" w:id="0">
    <w:p w14:paraId="4C7ADFAC" w14:textId="77777777" w:rsidR="00AA3CD4" w:rsidRDefault="00AA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9D879" w14:textId="77777777" w:rsidR="00C038FB" w:rsidRDefault="00C038F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43347" w14:textId="77777777" w:rsidR="00AA3CD4" w:rsidRDefault="00AA3CD4">
      <w:r>
        <w:separator/>
      </w:r>
    </w:p>
  </w:footnote>
  <w:footnote w:type="continuationSeparator" w:id="0">
    <w:p w14:paraId="69E6CAB6" w14:textId="77777777" w:rsidR="00AA3CD4" w:rsidRDefault="00AA3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7D335" w14:textId="77777777" w:rsidR="00C038FB" w:rsidRDefault="00C038F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8FB"/>
    <w:rsid w:val="000F6CA9"/>
    <w:rsid w:val="00251178"/>
    <w:rsid w:val="00553F99"/>
    <w:rsid w:val="006F2ED8"/>
    <w:rsid w:val="007D3D28"/>
    <w:rsid w:val="009E3C3A"/>
    <w:rsid w:val="00A4295E"/>
    <w:rsid w:val="00AA3CD4"/>
    <w:rsid w:val="00C038FB"/>
    <w:rsid w:val="00E04B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D352A46"/>
  <w15:docId w15:val="{DDB28A58-A4F4-3544-98DE-4EDAD638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A"/>
    <w:uiPriority w:val="10"/>
    <w:qFormat/>
    <w:pPr>
      <w:spacing w:before="120" w:after="240"/>
      <w:jc w:val="center"/>
    </w:pPr>
    <w:rPr>
      <w:rFonts w:cs="Arial Unicode MS"/>
      <w:b/>
      <w:bCs/>
      <w:color w:val="000000"/>
      <w:sz w:val="24"/>
      <w:szCs w:val="24"/>
      <w:u w:color="000000"/>
      <w:lang w:val="en-US"/>
      <w14:textOutline w14:w="12700" w14:cap="flat" w14:cmpd="sng" w14:algn="ctr">
        <w14:noFill/>
        <w14:prstDash w14:val="solid"/>
        <w14:miter w14:lim="400000"/>
      </w14:textOutline>
    </w:rPr>
  </w:style>
  <w:style w:type="paragraph" w:customStyle="1" w:styleId="BodyA">
    <w:name w:val="Body A"/>
    <w:pPr>
      <w:spacing w:before="120" w:after="120"/>
      <w:jc w:val="both"/>
    </w:pPr>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Heading">
    <w:name w:val="Heading"/>
    <w:next w:val="BodyA"/>
    <w:pPr>
      <w:spacing w:before="360" w:after="120"/>
      <w:jc w:val="both"/>
      <w:outlineLvl w:val="0"/>
    </w:pPr>
    <w:rPr>
      <w:rFonts w:cs="Arial Unicode MS"/>
      <w:b/>
      <w:bCs/>
      <w:color w:val="000000"/>
      <w:sz w:val="24"/>
      <w:szCs w:val="24"/>
      <w:u w:color="000000"/>
      <w:lang w:val="fr-FR"/>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rPr>
  </w:style>
  <w:style w:type="paragraph" w:customStyle="1" w:styleId="References">
    <w:name w:val="References"/>
    <w:pPr>
      <w:spacing w:before="120" w:after="120"/>
      <w:ind w:left="720" w:hanging="720"/>
      <w:jc w:val="both"/>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ference@ttra.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Frederic Dimanche</cp:lastModifiedBy>
  <cp:revision>2</cp:revision>
  <dcterms:created xsi:type="dcterms:W3CDTF">2024-11-29T20:57:00Z</dcterms:created>
  <dcterms:modified xsi:type="dcterms:W3CDTF">2024-11-29T20:57:00Z</dcterms:modified>
</cp:coreProperties>
</file>